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4B8E" w14:textId="6ACC3E3D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noProof/>
        </w:rPr>
        <w:drawing>
          <wp:inline distT="0" distB="0" distL="0" distR="0" wp14:anchorId="760CCE5A" wp14:editId="270E4DD2">
            <wp:extent cx="5934075" cy="1438275"/>
            <wp:effectExtent l="0" t="0" r="9525" b="9525"/>
            <wp:docPr id="1" name="Picture 1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5FFA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</w:p>
    <w:p w14:paraId="3BAEC80C" w14:textId="2D6FD292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Apreciad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o </w:t>
      </w:r>
      <w:r w:rsidRPr="008B0820">
        <w:rPr>
          <w:rFonts w:ascii="Arial" w:eastAsia="Times New Roman" w:hAnsi="Arial" w:cs="Arial"/>
          <w:color w:val="FF0000"/>
          <w:sz w:val="21"/>
          <w:szCs w:val="21"/>
          <w:u w:val="single"/>
          <w:lang w:eastAsia="es-MX"/>
        </w:rPr>
        <w:t>nombre prospecto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, </w:t>
      </w:r>
    </w:p>
    <w:p w14:paraId="3B3D401D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</w:p>
    <w:p w14:paraId="37D16483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Espero que se encuentre bien.</w:t>
      </w:r>
    </w:p>
    <w:p w14:paraId="7709D678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</w:p>
    <w:p w14:paraId="4F75B47A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Por este medio me presento después de hablar con usted el día de hoy, ofreciéndole nuestros servicios de asesoría patrimonial.</w:t>
      </w:r>
    </w:p>
    <w:p w14:paraId="719981F6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</w:p>
    <w:p w14:paraId="291BABCF" w14:textId="4598A57F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Proporcionándole más información de la empresa, es importante mencionar que nuestros clientes típicamente son individuos de alto nivel adquisitivo, como ejecutivos o empresarios que están buscando opciones de inversión o como mejorar la gestión de su patrimonio actual. 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br/>
        <w:t xml:space="preserve">La responsabilidad y cargo de organizar su vida financiera recae en las manos de 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cada uno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, pero muchos no cuentan con el tiempo o el conocimiento de todos los productos financieros en el mercado para saber dónde empezar.  La clave para lograr independencia económica es empezar la preparación financiera con tiempo y no dejarlo hasta el último momento; lo cual generaría sufrir el gran costo del retraso. Por ello nuestros servicios se han probado muy útiles para miles de clientes en LATAM.</w:t>
      </w:r>
    </w:p>
    <w:p w14:paraId="259AFE57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</w:p>
    <w:p w14:paraId="461C16CA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Adjunto una presentación detallada de los servicios de asesoría financiera que ofrecemos con ejemplos de casos comunes y posteriormente un resumen breve. </w:t>
      </w:r>
    </w:p>
    <w:p w14:paraId="3EA30C4A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  <w:r>
        <w:rPr>
          <w:rFonts w:ascii="Arial" w:hAnsi="Arial" w:cs="Arial"/>
          <w:color w:val="000000"/>
          <w:sz w:val="21"/>
          <w:szCs w:val="21"/>
          <w:lang w:val="es-MX"/>
        </w:rPr>
        <w:t> </w:t>
      </w:r>
    </w:p>
    <w:p w14:paraId="101B429C" w14:textId="77777777" w:rsidR="008B0820" w:rsidRDefault="008B0820" w:rsidP="008B0820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/>
          <w:sz w:val="21"/>
          <w:szCs w:val="21"/>
          <w:lang w:val="es-MX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val="es-MX"/>
        </w:rPr>
        <w:t>Para ver la presentación favor de dar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color w:val="000000"/>
          <w:lang w:val="es-MX"/>
        </w:rPr>
        <w:t>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lang w:val="es-MX"/>
        </w:rPr>
        <w:t>click</w:t>
      </w:r>
      <w:proofErr w:type="gramEnd"/>
      <w:r>
        <w:rPr>
          <w:rStyle w:val="apple-converted-space"/>
          <w:rFonts w:ascii="Arial" w:eastAsia="Times New Roman" w:hAnsi="Arial" w:cs="Arial"/>
          <w:b/>
          <w:bCs/>
          <w:i/>
          <w:iCs/>
          <w:color w:val="000000"/>
          <w:lang w:val="es-MX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00"/>
          <w:lang w:val="es-MX"/>
        </w:rPr>
        <w:t>al siguiente link: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color w:val="000000"/>
          <w:lang w:val="es-MX"/>
        </w:rPr>
        <w:t> </w:t>
      </w:r>
      <w:r>
        <w:rPr>
          <w:rFonts w:ascii="Arial" w:eastAsia="Calibri" w:hAnsi="Arial" w:cs="Arial"/>
          <w:lang w:val="es-MX"/>
        </w:rPr>
        <w:t xml:space="preserve"> </w:t>
      </w:r>
      <w:hyperlink r:id="rId8" w:history="1">
        <w:r>
          <w:rPr>
            <w:rStyle w:val="Hyperlink"/>
            <w:rFonts w:ascii="Arial" w:eastAsia="Calibri" w:hAnsi="Arial" w:cs="Arial"/>
            <w:lang w:val="es-MX"/>
          </w:rPr>
          <w:t>https://bit.ly/3fLtKO2</w:t>
        </w:r>
      </w:hyperlink>
      <w:r>
        <w:rPr>
          <w:rFonts w:ascii="Arial" w:eastAsia="Calibri" w:hAnsi="Arial" w:cs="Arial"/>
          <w:lang w:val="es-MX"/>
        </w:rPr>
        <w:t xml:space="preserve"> </w:t>
      </w:r>
    </w:p>
    <w:p w14:paraId="00D71858" w14:textId="77777777" w:rsidR="008B0820" w:rsidRDefault="008B0820" w:rsidP="008B0820">
      <w:pPr>
        <w:rPr>
          <w:rFonts w:ascii="Arial" w:eastAsia="Calibri" w:hAnsi="Arial" w:cs="Arial"/>
          <w:sz w:val="21"/>
          <w:szCs w:val="21"/>
          <w:lang w:val="es-MX"/>
        </w:rPr>
      </w:pPr>
    </w:p>
    <w:p w14:paraId="56CD87E3" w14:textId="1D392B88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Nuestra empresa,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MX"/>
        </w:rPr>
        <w:t>KNG International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MX"/>
        </w:rPr>
        <w:t>Advisors, 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está conformada por un grupo de asesores de finanzas profesionales e independientes que se expanden alrededor de América Latina. Contamos con 25 años de experiencia, y específicamente en Cancún llevamos 18 años ofreciendo nuestros servicios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s-MX"/>
        </w:rPr>
        <w:t>. 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Representamos más de 35 aseguradoras y bancos de inversión a nivel internacional (Gran Bretaña, Suiza, Alemania, EU, Japón, Hong 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Kong y</w:t>
      </w: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 Canadá). Esto nos permite buscar el plan, cuenta o fondo de inversión más adecuado dependiendo el perfil de cada cliente. </w:t>
      </w:r>
    </w:p>
    <w:p w14:paraId="25E2F7D8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> </w:t>
      </w:r>
    </w:p>
    <w:p w14:paraId="0F4AD963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MX"/>
        </w:rPr>
        <w:t xml:space="preserve">También, le </w:t>
      </w:r>
      <w:r>
        <w:rPr>
          <w:rFonts w:ascii="Arial" w:eastAsia="Times New Roman" w:hAnsi="Arial" w:cs="Arial"/>
          <w:color w:val="000000"/>
          <w:sz w:val="21"/>
          <w:szCs w:val="21"/>
          <w:lang w:val="es-ES" w:eastAsia="es-MX"/>
        </w:rPr>
        <w:t>enseñamos a nuestros clientes como pueden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s-ES" w:eastAsia="es-MX"/>
        </w:rPr>
        <w:t>maximizar la eficiencia fiscal</w:t>
      </w:r>
      <w:r>
        <w:rPr>
          <w:rFonts w:ascii="Arial" w:eastAsia="Times New Roman" w:hAnsi="Arial" w:cs="Arial"/>
          <w:color w:val="000000"/>
          <w:sz w:val="21"/>
          <w:szCs w:val="21"/>
          <w:lang w:val="es-ES" w:eastAsia="es-MX"/>
        </w:rPr>
        <w:t> sobre el crecimiento de sus ahorros e inversiones a mediano-largo plazo.</w:t>
      </w:r>
    </w:p>
    <w:p w14:paraId="45825C1E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s-ES" w:eastAsia="es-MX"/>
        </w:rPr>
        <w:t> </w:t>
      </w:r>
    </w:p>
    <w:p w14:paraId="3514CABC" w14:textId="77777777" w:rsidR="008B0820" w:rsidRDefault="008B0820" w:rsidP="008B0820">
      <w:pPr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s-ES" w:eastAsia="es-MX"/>
        </w:rPr>
        <w:t>En la cita realizamos una asesoría financiera personalizada y muy completa, para calcular cual es la capacidad de ahorro/inversión a largo plazo y el perfil de inversionista del cliente. Cuantificamos los objetivos de su cuenta de inversión, si quiere recibir ingresos o quiere crecimiento de capital u una combinación de los dos, o si quizás busca un ahorro programado en fondos de inversión para crear patrimonio desde sus ingresos actuales, y así lograr independencia económica al momento del retiro, o para cubrir la educación futura de sus hijos.</w:t>
      </w:r>
    </w:p>
    <w:p w14:paraId="79B24DFC" w14:textId="77777777" w:rsidR="008B0820" w:rsidRDefault="008B0820" w:rsidP="008B0820">
      <w:pPr>
        <w:rPr>
          <w:rFonts w:ascii="Arial" w:eastAsia="Calibri" w:hAnsi="Arial" w:cs="Arial"/>
          <w:sz w:val="20"/>
          <w:szCs w:val="20"/>
        </w:rPr>
      </w:pPr>
    </w:p>
    <w:tbl>
      <w:tblPr>
        <w:tblStyle w:val="ListTable3-Accent11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5697"/>
      </w:tblGrid>
      <w:tr w:rsidR="008B0820" w14:paraId="24E8CB97" w14:textId="77777777" w:rsidTr="008B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4" w:type="dxa"/>
            <w:gridSpan w:val="2"/>
            <w:tcBorders>
              <w:top w:val="single" w:sz="4" w:space="0" w:color="4F81BD"/>
              <w:left w:val="single" w:sz="4" w:space="0" w:color="4F81BD"/>
              <w:bottom w:val="nil"/>
            </w:tcBorders>
            <w:shd w:val="clear" w:color="auto" w:fill="02215A"/>
            <w:hideMark/>
          </w:tcPr>
          <w:p w14:paraId="4866A585" w14:textId="77777777" w:rsidR="008B0820" w:rsidRDefault="008B082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>Servicios de Asesoría Patrimonial de KNG International Advisors</w:t>
            </w:r>
          </w:p>
        </w:tc>
      </w:tr>
      <w:tr w:rsidR="008B0820" w14:paraId="06AD2B44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11D72564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</w:rPr>
            </w:pPr>
            <w:r>
              <w:rPr>
                <w:rFonts w:ascii="Arial" w:hAnsi="Arial" w:cs="Arial"/>
                <w:color w:val="17365D"/>
              </w:rPr>
              <w:t xml:space="preserve">Planes Internacionales de Retiro </w:t>
            </w:r>
          </w:p>
        </w:tc>
        <w:tc>
          <w:tcPr>
            <w:tcW w:w="6095" w:type="dxa"/>
            <w:tcBorders>
              <w:top w:val="single" w:sz="4" w:space="0" w:color="4F81BD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05C23663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esde </w:t>
            </w:r>
            <w:r>
              <w:rPr>
                <w:rFonts w:ascii="Arial" w:hAnsi="Arial" w:cs="Arial"/>
                <w:color w:val="2F5496" w:themeColor="accent1" w:themeShade="BF"/>
              </w:rPr>
              <w:t xml:space="preserve">$1,000 USD </w:t>
            </w:r>
            <w:r>
              <w:rPr>
                <w:rFonts w:ascii="Arial" w:hAnsi="Arial" w:cs="Arial"/>
                <w:color w:val="000000" w:themeColor="text1"/>
              </w:rPr>
              <w:t>mensuales</w:t>
            </w:r>
          </w:p>
        </w:tc>
      </w:tr>
      <w:tr w:rsidR="008B0820" w14:paraId="34B64326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nil"/>
              <w:left w:val="single" w:sz="4" w:space="0" w:color="4F81BD"/>
              <w:bottom w:val="nil"/>
              <w:right w:val="single" w:sz="4" w:space="0" w:color="4472C4" w:themeColor="accent1"/>
            </w:tcBorders>
            <w:hideMark/>
          </w:tcPr>
          <w:p w14:paraId="3C618521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</w:rPr>
            </w:pPr>
            <w:r>
              <w:rPr>
                <w:rFonts w:ascii="Arial" w:hAnsi="Arial" w:cs="Arial"/>
                <w:color w:val="17365D"/>
              </w:rPr>
              <w:t>Cuentas Internacionales de Ahorro/Inversión Regular</w:t>
            </w:r>
          </w:p>
        </w:tc>
        <w:tc>
          <w:tcPr>
            <w:tcW w:w="6095" w:type="dxa"/>
            <w:tcBorders>
              <w:top w:val="nil"/>
              <w:left w:val="single" w:sz="4" w:space="0" w:color="4472C4" w:themeColor="accent1"/>
              <w:bottom w:val="nil"/>
              <w:right w:val="single" w:sz="4" w:space="0" w:color="4F81BD"/>
            </w:tcBorders>
            <w:hideMark/>
          </w:tcPr>
          <w:p w14:paraId="043D0A06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esde </w:t>
            </w:r>
            <w:r>
              <w:rPr>
                <w:rFonts w:ascii="Arial" w:hAnsi="Arial" w:cs="Arial"/>
                <w:color w:val="2F5496" w:themeColor="accent1" w:themeShade="BF"/>
              </w:rPr>
              <w:t xml:space="preserve">$500 USD </w:t>
            </w:r>
            <w:r>
              <w:rPr>
                <w:rFonts w:ascii="Arial" w:hAnsi="Arial" w:cs="Arial"/>
                <w:color w:val="000000" w:themeColor="text1"/>
              </w:rPr>
              <w:t>mensuales</w:t>
            </w:r>
          </w:p>
        </w:tc>
      </w:tr>
      <w:tr w:rsidR="008B0820" w14:paraId="119EFA29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4F3AE0C5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</w:rPr>
            </w:pPr>
            <w:r>
              <w:rPr>
                <w:rFonts w:ascii="Arial" w:hAnsi="Arial" w:cs="Arial"/>
                <w:color w:val="17365D"/>
              </w:rPr>
              <w:t>Fondos educativos y fidecomisos</w:t>
            </w:r>
            <w:r>
              <w:rPr>
                <w:rFonts w:ascii="Arial" w:hAnsi="Arial" w:cs="Arial"/>
                <w:color w:val="17365D"/>
              </w:rPr>
              <w:br/>
            </w:r>
          </w:p>
        </w:tc>
        <w:tc>
          <w:tcPr>
            <w:tcW w:w="6095" w:type="dxa"/>
            <w:tcBorders>
              <w:top w:val="single" w:sz="4" w:space="0" w:color="4F81BD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20CDC8D9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esde </w:t>
            </w:r>
            <w:r>
              <w:rPr>
                <w:rFonts w:ascii="Arial" w:hAnsi="Arial" w:cs="Arial"/>
                <w:color w:val="2F5496" w:themeColor="accent1" w:themeShade="BF"/>
              </w:rPr>
              <w:t xml:space="preserve">$300 USD </w:t>
            </w:r>
            <w:r>
              <w:rPr>
                <w:rFonts w:ascii="Arial" w:hAnsi="Arial" w:cs="Arial"/>
                <w:color w:val="000000" w:themeColor="text1"/>
              </w:rPr>
              <w:t>mensuales</w:t>
            </w:r>
          </w:p>
        </w:tc>
      </w:tr>
      <w:tr w:rsidR="008B0820" w14:paraId="547A6B19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1AEFBBC2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</w:rPr>
            </w:pPr>
            <w:r>
              <w:rPr>
                <w:rFonts w:ascii="Arial" w:hAnsi="Arial" w:cs="Arial"/>
                <w:color w:val="17365D"/>
              </w:rPr>
              <w:t xml:space="preserve">Portafolio de inversión </w:t>
            </w:r>
            <w:r>
              <w:rPr>
                <w:rFonts w:ascii="Arial" w:hAnsi="Arial" w:cs="Arial"/>
                <w:color w:val="17365D"/>
              </w:rPr>
              <w:br/>
            </w:r>
          </w:p>
        </w:tc>
        <w:tc>
          <w:tcPr>
            <w:tcW w:w="6095" w:type="dxa"/>
            <w:tcBorders>
              <w:top w:val="nil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7A02B22D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Desde </w:t>
            </w:r>
            <w:r>
              <w:rPr>
                <w:rFonts w:ascii="Arial" w:hAnsi="Arial" w:cs="Arial"/>
                <w:color w:val="2F5496" w:themeColor="accent1" w:themeShade="BF"/>
              </w:rPr>
              <w:t>$25,000 USD</w:t>
            </w:r>
            <w:r>
              <w:rPr>
                <w:rFonts w:ascii="Arial" w:hAnsi="Arial" w:cs="Arial"/>
                <w:color w:val="2F5496" w:themeColor="accent1" w:themeShade="BF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para fondos de inversión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 xml:space="preserve">Desde </w:t>
            </w:r>
            <w:r>
              <w:rPr>
                <w:rFonts w:ascii="Arial" w:hAnsi="Arial" w:cs="Arial"/>
                <w:color w:val="2F5496" w:themeColor="accent1" w:themeShade="BF"/>
              </w:rPr>
              <w:t>$100,000 USD</w:t>
            </w:r>
            <w:r>
              <w:rPr>
                <w:rFonts w:ascii="Arial" w:hAnsi="Arial" w:cs="Arial"/>
                <w:color w:val="2F5496" w:themeColor="accent1" w:themeShade="BF"/>
                <w:lang w:val="es-ES"/>
              </w:rPr>
              <w:t xml:space="preserve"> -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para banca patrimonial desde Londres</w:t>
            </w:r>
          </w:p>
        </w:tc>
      </w:tr>
    </w:tbl>
    <w:p w14:paraId="776B7692" w14:textId="77777777" w:rsidR="008B0820" w:rsidRDefault="008B0820" w:rsidP="008B0820">
      <w:pPr>
        <w:rPr>
          <w:rFonts w:ascii="Arial" w:eastAsia="Calibri" w:hAnsi="Arial" w:cs="Arial"/>
          <w:sz w:val="20"/>
          <w:szCs w:val="20"/>
          <w:lang w:val="es-MX"/>
        </w:rPr>
      </w:pPr>
    </w:p>
    <w:tbl>
      <w:tblPr>
        <w:tblStyle w:val="ListTable3-Accent11"/>
        <w:tblW w:w="0" w:type="auto"/>
        <w:tblInd w:w="0" w:type="dxa"/>
        <w:tblLook w:val="04A0" w:firstRow="1" w:lastRow="0" w:firstColumn="1" w:lastColumn="0" w:noHBand="0" w:noVBand="1"/>
      </w:tblPr>
      <w:tblGrid>
        <w:gridCol w:w="5083"/>
        <w:gridCol w:w="5712"/>
      </w:tblGrid>
      <w:tr w:rsidR="008B0820" w14:paraId="44DF7F24" w14:textId="77777777" w:rsidTr="008B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4" w:type="dxa"/>
            <w:gridSpan w:val="2"/>
            <w:tcBorders>
              <w:top w:val="single" w:sz="4" w:space="0" w:color="4F81BD"/>
              <w:left w:val="single" w:sz="4" w:space="0" w:color="4F81BD"/>
              <w:bottom w:val="nil"/>
            </w:tcBorders>
            <w:shd w:val="clear" w:color="auto" w:fill="02215A"/>
            <w:hideMark/>
          </w:tcPr>
          <w:p w14:paraId="70B0ACBB" w14:textId="77777777" w:rsidR="008B0820" w:rsidRDefault="008B082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lastRenderedPageBreak/>
              <w:t>Servicios Auxiliares de Asesoría Patrimonial de KNG International Advisors</w:t>
            </w:r>
          </w:p>
        </w:tc>
      </w:tr>
      <w:tr w:rsidR="008B0820" w14:paraId="1D690011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4D1D4FA2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  <w:lang w:val="es-ES"/>
              </w:rPr>
            </w:pPr>
            <w:r>
              <w:rPr>
                <w:rFonts w:ascii="Arial" w:hAnsi="Arial" w:cs="Arial"/>
                <w:color w:val="17365D"/>
                <w:lang w:val="es-ES"/>
              </w:rPr>
              <w:t xml:space="preserve">Seguro Internacional de Gastos Médicos </w:t>
            </w:r>
          </w:p>
        </w:tc>
        <w:tc>
          <w:tcPr>
            <w:tcW w:w="6095" w:type="dxa"/>
            <w:tcBorders>
              <w:top w:val="single" w:sz="4" w:space="0" w:color="4F81BD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7884E598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Con cobertura global - incluye los mejores hospitales en México y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EEUU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B0820" w14:paraId="7B00D447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nil"/>
              <w:left w:val="single" w:sz="4" w:space="0" w:color="4F81BD"/>
              <w:bottom w:val="nil"/>
              <w:right w:val="single" w:sz="4" w:space="0" w:color="4472C4" w:themeColor="accent1"/>
            </w:tcBorders>
            <w:hideMark/>
          </w:tcPr>
          <w:p w14:paraId="60344BCA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  <w:lang w:val="es-ES"/>
              </w:rPr>
            </w:pPr>
            <w:r>
              <w:rPr>
                <w:rFonts w:ascii="Arial" w:hAnsi="Arial" w:cs="Arial"/>
                <w:color w:val="17365D"/>
                <w:lang w:val="es-ES"/>
              </w:rPr>
              <w:t xml:space="preserve">Seguro Internacional de Vida </w:t>
            </w:r>
          </w:p>
        </w:tc>
        <w:tc>
          <w:tcPr>
            <w:tcW w:w="6095" w:type="dxa"/>
            <w:tcBorders>
              <w:top w:val="nil"/>
              <w:left w:val="single" w:sz="4" w:space="0" w:color="4472C4" w:themeColor="accent1"/>
              <w:bottom w:val="nil"/>
              <w:right w:val="single" w:sz="4" w:space="0" w:color="4F81BD"/>
            </w:tcBorders>
            <w:hideMark/>
          </w:tcPr>
          <w:p w14:paraId="514C6663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Seguro de vida a término desde </w:t>
            </w:r>
            <w:r>
              <w:rPr>
                <w:rFonts w:ascii="Arial" w:hAnsi="Arial" w:cs="Arial"/>
                <w:color w:val="2F5496" w:themeColor="accent1" w:themeShade="BF"/>
              </w:rPr>
              <w:t>$50,000 USD</w:t>
            </w:r>
            <w:r>
              <w:rPr>
                <w:rFonts w:ascii="Arial" w:hAnsi="Arial" w:cs="Arial"/>
                <w:color w:val="000000" w:themeColor="text1"/>
              </w:rPr>
              <w:t xml:space="preserve"> por arriba con plazos desde 5 años.</w:t>
            </w:r>
          </w:p>
        </w:tc>
      </w:tr>
      <w:tr w:rsidR="008B0820" w14:paraId="47B79D32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69DCB2B5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  <w:lang w:val="es-ES"/>
              </w:rPr>
            </w:pPr>
            <w:r>
              <w:rPr>
                <w:rFonts w:ascii="Arial" w:hAnsi="Arial" w:cs="Arial"/>
                <w:color w:val="17365D"/>
              </w:rPr>
              <w:t>Estructuras de Fideicomiso/Trust International – desde $500,000 USD</w:t>
            </w:r>
          </w:p>
        </w:tc>
        <w:tc>
          <w:tcPr>
            <w:tcW w:w="6095" w:type="dxa"/>
            <w:tcBorders>
              <w:top w:val="single" w:sz="4" w:space="0" w:color="4F81BD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52C0C0F7" w14:textId="77777777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es-ES"/>
              </w:rPr>
              <w:t>Instrumentos patrimoniales para maximizar la confidencialidad, la protección, la eficiencia fiscal sobre el crecimiento y la continuidad de su patrimonio a sus beneficiarios.</w:t>
            </w:r>
          </w:p>
        </w:tc>
      </w:tr>
      <w:tr w:rsidR="008B0820" w14:paraId="56B5CE70" w14:textId="77777777" w:rsidTr="008B0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9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472C4" w:themeColor="accent1"/>
            </w:tcBorders>
            <w:hideMark/>
          </w:tcPr>
          <w:p w14:paraId="6A165C5B" w14:textId="77777777" w:rsidR="008B0820" w:rsidRDefault="008B0820">
            <w:pPr>
              <w:spacing w:before="100" w:beforeAutospacing="1" w:after="100" w:afterAutospacing="1"/>
              <w:rPr>
                <w:rFonts w:ascii="Arial" w:hAnsi="Arial" w:cs="Arial"/>
                <w:color w:val="17365D"/>
              </w:rPr>
            </w:pPr>
            <w:r>
              <w:rPr>
                <w:rFonts w:ascii="Arial" w:hAnsi="Arial" w:cs="Arial"/>
                <w:color w:val="17365D"/>
              </w:rPr>
              <w:t xml:space="preserve">Cuenta Bancaria Internacional en Jurisdicciones AAA </w:t>
            </w:r>
          </w:p>
        </w:tc>
        <w:tc>
          <w:tcPr>
            <w:tcW w:w="6095" w:type="dxa"/>
            <w:tcBorders>
              <w:top w:val="nil"/>
              <w:left w:val="single" w:sz="4" w:space="0" w:color="4472C4" w:themeColor="accent1"/>
              <w:bottom w:val="single" w:sz="4" w:space="0" w:color="4F81BD"/>
              <w:right w:val="single" w:sz="4" w:space="0" w:color="4F81BD"/>
            </w:tcBorders>
            <w:hideMark/>
          </w:tcPr>
          <w:p w14:paraId="76E1FD0D" w14:textId="6B5E6F46" w:rsidR="008B0820" w:rsidRDefault="008B08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Con tarjeta de débito en USD , </w:t>
            </w:r>
            <w:r>
              <w:rPr>
                <w:rFonts w:ascii="Arial" w:hAnsi="Arial" w:cs="Arial"/>
                <w:color w:val="000000" w:themeColor="text1"/>
              </w:rPr>
              <w:t>euro</w:t>
            </w:r>
            <w:r>
              <w:rPr>
                <w:rFonts w:ascii="Arial" w:hAnsi="Arial" w:cs="Arial"/>
                <w:color w:val="000000" w:themeColor="text1"/>
              </w:rPr>
              <w:t xml:space="preserve"> o GBP </w:t>
            </w:r>
          </w:p>
        </w:tc>
      </w:tr>
    </w:tbl>
    <w:p w14:paraId="17BD7C20" w14:textId="77777777" w:rsidR="008B0820" w:rsidRDefault="008B0820" w:rsidP="008B0820">
      <w:pPr>
        <w:rPr>
          <w:rFonts w:ascii="Arial" w:hAnsi="Arial" w:cs="Arial"/>
          <w:sz w:val="26"/>
          <w:szCs w:val="26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br/>
      </w:r>
      <w:r>
        <w:rPr>
          <w:rFonts w:ascii="Arial" w:hAnsi="Arial" w:cs="Arial"/>
          <w:b/>
          <w:bCs/>
          <w:sz w:val="26"/>
          <w:szCs w:val="26"/>
          <w:lang w:val="es-MX"/>
        </w:rPr>
        <w:t>¿A parte de las inversiones, cuáles son las áreas que le faltan organizar?</w:t>
      </w:r>
    </w:p>
    <w:p w14:paraId="5B4F9E81" w14:textId="77777777" w:rsidR="008B0820" w:rsidRDefault="008B0820" w:rsidP="008B0820">
      <w:pPr>
        <w:rPr>
          <w:rFonts w:ascii="Arial" w:hAnsi="Arial" w:cs="Arial"/>
          <w:b/>
          <w:sz w:val="24"/>
          <w:szCs w:val="24"/>
          <w:lang w:val="es-MX"/>
        </w:rPr>
      </w:pPr>
    </w:p>
    <w:p w14:paraId="1880B4A0" w14:textId="372DC56F" w:rsidR="008B0820" w:rsidRDefault="008B0820" w:rsidP="008B0820">
      <w:pPr>
        <w:rPr>
          <w:rFonts w:ascii="Arial" w:hAnsi="Arial" w:cs="Arial"/>
          <w:b/>
          <w:sz w:val="21"/>
          <w:szCs w:val="21"/>
          <w:lang w:val="es-MX"/>
        </w:rPr>
      </w:pPr>
      <w:r>
        <w:rPr>
          <w:rFonts w:ascii="Arial" w:hAnsi="Arial" w:cs="Arial"/>
          <w:b/>
          <w:bCs/>
          <w:sz w:val="21"/>
          <w:szCs w:val="21"/>
          <w:lang w:val="es-ES"/>
        </w:rPr>
        <w:t xml:space="preserve">Le estaré llamando dentro de </w:t>
      </w:r>
      <w:r>
        <w:rPr>
          <w:rFonts w:ascii="Arial" w:hAnsi="Arial" w:cs="Arial"/>
          <w:b/>
          <w:bCs/>
          <w:sz w:val="21"/>
          <w:szCs w:val="21"/>
          <w:lang w:val="es-ES"/>
        </w:rPr>
        <w:t xml:space="preserve">3 días </w:t>
      </w:r>
      <w:r>
        <w:rPr>
          <w:rFonts w:ascii="Arial" w:hAnsi="Arial" w:cs="Arial"/>
          <w:sz w:val="21"/>
          <w:szCs w:val="21"/>
          <w:lang w:val="es-ES"/>
        </w:rPr>
        <w:t>para organizar una junta y que el</w:t>
      </w:r>
      <w:r>
        <w:rPr>
          <w:rFonts w:ascii="Arial" w:hAnsi="Arial" w:cs="Arial"/>
          <w:sz w:val="21"/>
          <w:szCs w:val="21"/>
          <w:lang w:val="es-ES"/>
        </w:rPr>
        <w:t xml:space="preserve"> </w:t>
      </w:r>
      <w:r w:rsidRPr="008B0820">
        <w:rPr>
          <w:rFonts w:ascii="Arial" w:hAnsi="Arial" w:cs="Arial"/>
          <w:color w:val="FF0000"/>
          <w:sz w:val="21"/>
          <w:szCs w:val="21"/>
          <w:u w:val="single"/>
          <w:lang w:val="es-ES"/>
        </w:rPr>
        <w:t>nombre asesor</w:t>
      </w:r>
      <w:r>
        <w:rPr>
          <w:rFonts w:ascii="Arial" w:hAnsi="Arial" w:cs="Arial"/>
          <w:sz w:val="21"/>
          <w:szCs w:val="21"/>
          <w:lang w:val="es-ES"/>
        </w:rPr>
        <w:t xml:space="preserve"> le pueda dar una asesoría en el área que sea de su mayor interés.</w:t>
      </w:r>
      <w:r>
        <w:rPr>
          <w:rFonts w:ascii="Arial" w:hAnsi="Arial" w:cs="Arial"/>
          <w:sz w:val="21"/>
          <w:szCs w:val="21"/>
          <w:lang w:val="es-ES"/>
        </w:rPr>
        <w:br/>
      </w:r>
    </w:p>
    <w:p w14:paraId="1C9E17F9" w14:textId="77777777" w:rsidR="008B0820" w:rsidRDefault="008B0820" w:rsidP="008B0820">
      <w:pPr>
        <w:rPr>
          <w:rFonts w:ascii="Arial" w:hAnsi="Arial" w:cs="Arial"/>
          <w:b/>
          <w:sz w:val="21"/>
          <w:szCs w:val="21"/>
          <w:lang w:val="es-MX"/>
        </w:rPr>
      </w:pPr>
      <w:r>
        <w:rPr>
          <w:rFonts w:ascii="Arial" w:eastAsia="Calibri" w:hAnsi="Arial" w:cs="Arial"/>
          <w:sz w:val="21"/>
          <w:szCs w:val="21"/>
          <w:lang w:val="es-MX"/>
        </w:rPr>
        <w:t>Debido a la situación actual de COVID-19, la cita que le estamos ofreciendo es sin cobrar honorarios y es válida hasta finales de este año.</w:t>
      </w:r>
    </w:p>
    <w:p w14:paraId="780A679F" w14:textId="77777777" w:rsidR="008B0820" w:rsidRDefault="008B0820" w:rsidP="008B0820">
      <w:pPr>
        <w:rPr>
          <w:rFonts w:ascii="Arial" w:eastAsia="Calibri" w:hAnsi="Arial" w:cs="Arial"/>
          <w:sz w:val="21"/>
          <w:szCs w:val="21"/>
          <w:lang w:val="es-MX"/>
        </w:rPr>
      </w:pPr>
    </w:p>
    <w:p w14:paraId="079159AA" w14:textId="292F35D5" w:rsidR="008B0820" w:rsidRDefault="008B0820" w:rsidP="008B0820">
      <w:pPr>
        <w:rPr>
          <w:rFonts w:ascii="Arial" w:eastAsia="Calibri" w:hAnsi="Arial" w:cs="Arial"/>
          <w:sz w:val="21"/>
          <w:szCs w:val="21"/>
          <w:lang w:val="es-MX"/>
        </w:rPr>
      </w:pPr>
      <w:r>
        <w:rPr>
          <w:rFonts w:ascii="Arial" w:eastAsia="Calibri" w:hAnsi="Arial" w:cs="Arial"/>
          <w:sz w:val="21"/>
          <w:szCs w:val="21"/>
          <w:lang w:val="es-MX"/>
        </w:rPr>
        <w:t>Saludos cordiales,</w:t>
      </w:r>
      <w:r w:rsidR="00943435">
        <w:rPr>
          <w:rFonts w:ascii="Arial" w:eastAsia="Calibri" w:hAnsi="Arial" w:cs="Arial"/>
          <w:sz w:val="21"/>
          <w:szCs w:val="21"/>
          <w:lang w:val="es-MX"/>
        </w:rPr>
        <w:br/>
      </w:r>
      <w:r w:rsidR="00943435">
        <w:rPr>
          <w:rFonts w:ascii="Arial" w:eastAsia="Calibri" w:hAnsi="Arial" w:cs="Arial"/>
          <w:sz w:val="21"/>
          <w:szCs w:val="21"/>
          <w:lang w:val="es-MX"/>
        </w:rPr>
        <w:br/>
      </w:r>
      <w:r w:rsidR="00943435" w:rsidRPr="00943435">
        <w:rPr>
          <w:rFonts w:ascii="Arial" w:eastAsia="Calibri" w:hAnsi="Arial" w:cs="Arial"/>
          <w:color w:val="FF0000"/>
          <w:sz w:val="21"/>
          <w:szCs w:val="21"/>
          <w:u w:val="single"/>
          <w:lang w:val="es-MX"/>
        </w:rPr>
        <w:t>Firma KNG</w:t>
      </w:r>
    </w:p>
    <w:p w14:paraId="4CBA3D3B" w14:textId="04D54D20" w:rsidR="008B0820" w:rsidRPr="008B0820" w:rsidRDefault="008B0820" w:rsidP="008B0820">
      <w:pPr>
        <w:spacing w:before="100" w:beforeAutospacing="1" w:after="100" w:afterAutospacing="1"/>
        <w:rPr>
          <w:rFonts w:ascii="Arial" w:eastAsia="Calibri" w:hAnsi="Arial" w:cs="Arial"/>
          <w:noProof/>
          <w:color w:val="000000"/>
          <w:sz w:val="18"/>
          <w:szCs w:val="18"/>
        </w:rPr>
      </w:pPr>
      <w:r w:rsidRPr="008B0820">
        <w:rPr>
          <w:rFonts w:ascii="Arial" w:eastAsia="Calibri" w:hAnsi="Arial" w:cs="Arial"/>
          <w:b/>
          <w:bCs/>
          <w:noProof/>
          <w:color w:val="02215A"/>
          <w:sz w:val="32"/>
          <w:szCs w:val="32"/>
        </w:rPr>
        <w:t>Nombre telefonista</w:t>
      </w:r>
      <w:r w:rsidRPr="008B0820">
        <w:rPr>
          <w:rFonts w:ascii="Arial" w:eastAsia="Calibri" w:hAnsi="Arial" w:cs="Arial"/>
          <w:noProof/>
          <w:color w:val="000000"/>
          <w:sz w:val="18"/>
          <w:szCs w:val="18"/>
        </w:rPr>
        <w:br/>
      </w:r>
      <w:r w:rsidRPr="008B0820">
        <w:rPr>
          <w:rFonts w:ascii="Arial" w:eastAsia="Calibri" w:hAnsi="Arial" w:cs="Arial"/>
          <w:noProof/>
          <w:color w:val="02215A"/>
          <w:sz w:val="18"/>
          <w:szCs w:val="18"/>
        </w:rPr>
        <w:br/>
        <w:t xml:space="preserve">Personal Assistant of </w:t>
      </w:r>
      <w:r w:rsidRPr="008B0820">
        <w:rPr>
          <w:rFonts w:ascii="Arial" w:eastAsia="Calibri" w:hAnsi="Arial" w:cs="Arial"/>
          <w:noProof/>
          <w:color w:val="02215A"/>
          <w:sz w:val="18"/>
          <w:szCs w:val="18"/>
        </w:rPr>
        <w:t>Aseso</w:t>
      </w:r>
      <w:r>
        <w:rPr>
          <w:rFonts w:ascii="Arial" w:eastAsia="Calibri" w:hAnsi="Arial" w:cs="Arial"/>
          <w:noProof/>
          <w:color w:val="02215A"/>
          <w:sz w:val="18"/>
          <w:szCs w:val="18"/>
        </w:rPr>
        <w:t>r</w:t>
      </w:r>
    </w:p>
    <w:p w14:paraId="1FCBD33B" w14:textId="178B7459" w:rsidR="008B0820" w:rsidRPr="008B0820" w:rsidRDefault="008B0820" w:rsidP="008B0820">
      <w:pPr>
        <w:spacing w:before="100" w:beforeAutospacing="1" w:after="100" w:afterAutospacing="1"/>
        <w:rPr>
          <w:rFonts w:ascii="Arial" w:eastAsia="Calibri" w:hAnsi="Arial" w:cs="Arial"/>
          <w:b/>
          <w:bCs/>
          <w:noProof/>
          <w:color w:val="02215A"/>
          <w:sz w:val="16"/>
          <w:szCs w:val="16"/>
          <w:lang w:val="en-US"/>
        </w:rPr>
      </w:pPr>
      <w:hyperlink r:id="rId9" w:history="1">
        <w:r w:rsidRPr="00F56982">
          <w:rPr>
            <w:rStyle w:val="Hyperlink"/>
            <w:rFonts w:ascii="Arial Narrow" w:eastAsia="Calibri" w:hAnsi="Arial Narrow" w:cs="Arial"/>
            <w:noProof/>
            <w:sz w:val="16"/>
            <w:szCs w:val="16"/>
            <w:lang w:val="en-US"/>
          </w:rPr>
          <w:t>correo</w:t>
        </w:r>
        <w:r w:rsidRPr="00F56982">
          <w:rPr>
            <w:rStyle w:val="Hyperlink"/>
            <w:rFonts w:ascii="Arial Narrow" w:eastAsia="Calibri" w:hAnsi="Arial Narrow" w:cs="Arial"/>
            <w:noProof/>
            <w:sz w:val="16"/>
            <w:szCs w:val="16"/>
            <w:lang w:val="en-US"/>
          </w:rPr>
          <w:t>@kngadvisors.co.uk</w:t>
        </w:r>
      </w:hyperlink>
      <w:r w:rsidRPr="008B0820">
        <w:rPr>
          <w:rFonts w:ascii="Arial Narrow" w:eastAsia="Calibri" w:hAnsi="Arial Narrow" w:cs="Arial"/>
          <w:noProof/>
          <w:color w:val="02215A"/>
          <w:sz w:val="16"/>
          <w:szCs w:val="16"/>
          <w:lang w:val="en-US"/>
        </w:rPr>
        <w:br/>
      </w:r>
      <w:r w:rsidRPr="008B0820">
        <w:rPr>
          <w:rFonts w:ascii="Arial" w:eastAsia="Calibri" w:hAnsi="Arial" w:cs="Arial"/>
          <w:b/>
          <w:bCs/>
          <w:noProof/>
          <w:color w:val="02215A"/>
          <w:sz w:val="16"/>
          <w:szCs w:val="16"/>
          <w:lang w:val="en-US"/>
        </w:rPr>
        <w:t xml:space="preserve">Dir:  </w:t>
      </w:r>
      <w:r w:rsidRPr="008B0820">
        <w:rPr>
          <w:rFonts w:ascii="Arial" w:eastAsia="Calibri" w:hAnsi="Arial" w:cs="Arial"/>
          <w:b/>
          <w:bCs/>
          <w:noProof/>
          <w:color w:val="02215A"/>
          <w:sz w:val="16"/>
          <w:szCs w:val="16"/>
          <w:lang w:val="en-US"/>
        </w:rPr>
        <w:br/>
        <w:t>Mx:</w:t>
      </w:r>
      <w:r w:rsidRPr="008B0820">
        <w:rPr>
          <w:rFonts w:ascii="Arial" w:eastAsia="Calibri" w:hAnsi="Arial" w:cs="Arial"/>
          <w:noProof/>
          <w:color w:val="02215A"/>
          <w:sz w:val="16"/>
          <w:szCs w:val="16"/>
          <w:lang w:val="en-US"/>
        </w:rPr>
        <w:t xml:space="preserve">  </w:t>
      </w:r>
      <w:r w:rsidRPr="008B0820">
        <w:rPr>
          <w:rFonts w:ascii="Arial" w:eastAsia="Calibri" w:hAnsi="Arial" w:cs="Arial"/>
          <w:noProof/>
          <w:color w:val="02215A"/>
          <w:sz w:val="16"/>
          <w:szCs w:val="16"/>
          <w:lang w:val="en-US"/>
        </w:rPr>
        <w:br/>
      </w:r>
      <w:r w:rsidRPr="008B0820">
        <w:rPr>
          <w:rFonts w:ascii="Arial" w:eastAsia="Calibri" w:hAnsi="Arial" w:cs="Arial"/>
          <w:b/>
          <w:bCs/>
          <w:noProof/>
          <w:color w:val="02215A"/>
          <w:sz w:val="16"/>
          <w:szCs w:val="16"/>
          <w:lang w:val="en-US"/>
        </w:rPr>
        <w:t>UK:</w:t>
      </w:r>
      <w:r w:rsidRPr="008B0820">
        <w:rPr>
          <w:rFonts w:ascii="Arial" w:eastAsia="Calibri" w:hAnsi="Arial" w:cs="Arial"/>
          <w:noProof/>
          <w:color w:val="02215A"/>
          <w:sz w:val="16"/>
          <w:szCs w:val="16"/>
          <w:lang w:val="en-US"/>
        </w:rPr>
        <w:t xml:space="preserve">  </w:t>
      </w:r>
    </w:p>
    <w:p w14:paraId="69734D42" w14:textId="6609A5A0" w:rsidR="008B0820" w:rsidRDefault="008B0820" w:rsidP="008B0820">
      <w:pPr>
        <w:spacing w:after="240"/>
        <w:rPr>
          <w:noProof/>
          <w:lang w:val="en-US"/>
        </w:rPr>
      </w:pPr>
      <w:r>
        <w:rPr>
          <w:noProof/>
        </w:rPr>
        <w:drawing>
          <wp:inline distT="0" distB="0" distL="0" distR="0" wp14:anchorId="53D02021" wp14:editId="7A212EB4">
            <wp:extent cx="276225" cy="276225"/>
            <wp:effectExtent l="0" t="0" r="9525" b="9525"/>
            <wp:docPr id="6" name="Picture 6" descr="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on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noProof/>
        </w:rPr>
        <w:drawing>
          <wp:inline distT="0" distB="0" distL="0" distR="0" wp14:anchorId="726D636F" wp14:editId="32ACEE1F">
            <wp:extent cx="285750" cy="285750"/>
            <wp:effectExtent l="0" t="0" r="0" b="0"/>
            <wp:docPr id="5" name="Picture 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</w:t>
      </w:r>
      <w:r>
        <w:rPr>
          <w:noProof/>
        </w:rPr>
        <w:drawing>
          <wp:inline distT="0" distB="0" distL="0" distR="0" wp14:anchorId="698C842B" wp14:editId="14EA6A3D">
            <wp:extent cx="276225" cy="276225"/>
            <wp:effectExtent l="0" t="0" r="9525" b="9525"/>
            <wp:docPr id="4" name="Picture 4" descr="A picture containing text, tableware, dishware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icture containing text, tableware, dishware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EE77" w14:textId="1892D818" w:rsidR="00943435" w:rsidRPr="00943435" w:rsidRDefault="00943435" w:rsidP="008B0820">
      <w:pPr>
        <w:rPr>
          <w:rFonts w:ascii="Arial" w:hAnsi="Arial" w:cs="Arial"/>
          <w:b/>
          <w:bCs/>
          <w:sz w:val="16"/>
          <w:szCs w:val="16"/>
          <w:lang w:val="en-US"/>
        </w:rPr>
      </w:pPr>
      <w:hyperlink r:id="rId16" w:history="1">
        <w:r w:rsidRPr="00943435">
          <w:rPr>
            <w:rStyle w:val="Hyperlink"/>
            <w:rFonts w:ascii="Arial" w:hAnsi="Arial" w:cs="Arial"/>
            <w:b/>
            <w:bCs/>
            <w:sz w:val="16"/>
            <w:szCs w:val="16"/>
            <w:lang w:val="en-US"/>
          </w:rPr>
          <w:t>https://bit.ly/Follow-KNG-Advisors</w:t>
        </w:r>
      </w:hyperlink>
    </w:p>
    <w:p w14:paraId="4E990498" w14:textId="77777777" w:rsidR="00943435" w:rsidRDefault="00943435" w:rsidP="008B0820">
      <w:pPr>
        <w:rPr>
          <w:lang w:val="en-US"/>
        </w:rPr>
      </w:pPr>
    </w:p>
    <w:p w14:paraId="315BBBE9" w14:textId="645C93A5" w:rsidR="008B0820" w:rsidRDefault="008B0820" w:rsidP="008B0820">
      <w:r>
        <w:rPr>
          <w:noProof/>
        </w:rPr>
        <w:drawing>
          <wp:inline distT="0" distB="0" distL="0" distR="0" wp14:anchorId="4EB766B9" wp14:editId="2203AC85">
            <wp:extent cx="5715000" cy="19050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06323" w14:textId="5BFB2CD5" w:rsidR="00566FD4" w:rsidRDefault="008B0820">
      <w:r>
        <w:rPr>
          <w:noProof/>
        </w:rPr>
        <w:drawing>
          <wp:inline distT="0" distB="0" distL="0" distR="0" wp14:anchorId="6CEC9FC5" wp14:editId="57A3B973">
            <wp:extent cx="5715000" cy="1076325"/>
            <wp:effectExtent l="0" t="0" r="0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FD4" w:rsidSect="008B0820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986C" w14:textId="77777777" w:rsidR="00083D0F" w:rsidRDefault="00083D0F" w:rsidP="00943435">
      <w:r>
        <w:separator/>
      </w:r>
    </w:p>
  </w:endnote>
  <w:endnote w:type="continuationSeparator" w:id="0">
    <w:p w14:paraId="73FBCE3D" w14:textId="77777777" w:rsidR="00083D0F" w:rsidRDefault="00083D0F" w:rsidP="0094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E855" w14:textId="77777777" w:rsidR="00083D0F" w:rsidRDefault="00083D0F" w:rsidP="00943435">
      <w:r>
        <w:separator/>
      </w:r>
    </w:p>
  </w:footnote>
  <w:footnote w:type="continuationSeparator" w:id="0">
    <w:p w14:paraId="4484F2AA" w14:textId="77777777" w:rsidR="00083D0F" w:rsidRDefault="00083D0F" w:rsidP="0094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B791" w14:textId="0288BE20" w:rsidR="00943435" w:rsidRPr="00943435" w:rsidRDefault="00943435">
    <w:pPr>
      <w:pStyle w:val="Header"/>
      <w:rPr>
        <w:rFonts w:ascii="Arial" w:hAnsi="Arial" w:cs="Arial"/>
        <w:color w:val="FF0000"/>
        <w:sz w:val="20"/>
        <w:szCs w:val="20"/>
        <w:lang w:val="es-MX"/>
      </w:rPr>
    </w:pPr>
    <w:r w:rsidRPr="00943435">
      <w:rPr>
        <w:rFonts w:ascii="Arial" w:hAnsi="Arial" w:cs="Arial"/>
        <w:color w:val="FF0000"/>
        <w:sz w:val="20"/>
        <w:szCs w:val="20"/>
        <w:lang w:val="es-MX"/>
      </w:rPr>
      <w:t>Cambiar o eliminar texto en rojo</w:t>
    </w:r>
    <w:r>
      <w:rPr>
        <w:rFonts w:ascii="Arial" w:hAnsi="Arial" w:cs="Arial"/>
        <w:color w:val="FF0000"/>
        <w:sz w:val="20"/>
        <w:szCs w:val="20"/>
        <w:lang w:val="es-MX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32B4"/>
    <w:multiLevelType w:val="hybridMultilevel"/>
    <w:tmpl w:val="C47204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20"/>
    <w:rsid w:val="00083D0F"/>
    <w:rsid w:val="0020102A"/>
    <w:rsid w:val="004F761A"/>
    <w:rsid w:val="00517502"/>
    <w:rsid w:val="00566FD4"/>
    <w:rsid w:val="008B0820"/>
    <w:rsid w:val="009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1E93"/>
  <w15:chartTrackingRefBased/>
  <w15:docId w15:val="{A05D315B-8E82-4C36-967F-D328A94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2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820"/>
    <w:pPr>
      <w:ind w:left="720"/>
    </w:pPr>
  </w:style>
  <w:style w:type="character" w:customStyle="1" w:styleId="apple-converted-space">
    <w:name w:val="apple-converted-space"/>
    <w:basedOn w:val="DefaultParagraphFont"/>
    <w:rsid w:val="008B0820"/>
  </w:style>
  <w:style w:type="table" w:customStyle="1" w:styleId="ListTable3-Accent11">
    <w:name w:val="List Table 3 - Accent 11"/>
    <w:basedOn w:val="TableNormal"/>
    <w:uiPriority w:val="48"/>
    <w:rsid w:val="008B082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B0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8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435"/>
  </w:style>
  <w:style w:type="paragraph" w:styleId="Footer">
    <w:name w:val="footer"/>
    <w:basedOn w:val="Normal"/>
    <w:link w:val="FooterChar"/>
    <w:uiPriority w:val="99"/>
    <w:unhideWhenUsed/>
    <w:rsid w:val="00943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fLtKO2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kngadvisors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bit.ly/Follow-KNG-Advisor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KNGAdvisor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rreo@kngadvisors.co.uk" TargetMode="External"/><Relationship Id="rId14" Type="http://schemas.openxmlformats.org/officeDocument/2006/relationships/hyperlink" Target="https://www.linkedin.com/company/kng-international-advis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Emberson</dc:creator>
  <cp:keywords/>
  <dc:description/>
  <cp:lastModifiedBy>Giuliana Emberson</cp:lastModifiedBy>
  <cp:revision>1</cp:revision>
  <cp:lastPrinted>2022-03-02T05:03:00Z</cp:lastPrinted>
  <dcterms:created xsi:type="dcterms:W3CDTF">2022-03-02T04:54:00Z</dcterms:created>
  <dcterms:modified xsi:type="dcterms:W3CDTF">2022-03-02T05:03:00Z</dcterms:modified>
</cp:coreProperties>
</file>